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F5" w:rsidRDefault="004A1DF5" w:rsidP="004A1D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F7431">
        <w:rPr>
          <w:rFonts w:ascii="Times New Roman" w:eastAsia="Times New Roman" w:hAnsi="Times New Roman"/>
          <w:b/>
          <w:color w:val="000000"/>
          <w:sz w:val="28"/>
          <w:szCs w:val="28"/>
        </w:rPr>
        <w:t>Методические рекомендаци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Pr="00DF74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 написанию студентами курсовых работ</w:t>
      </w:r>
    </w:p>
    <w:p w:rsidR="004A1DF5" w:rsidRPr="00DF7431" w:rsidRDefault="004A1DF5" w:rsidP="004A1D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A1DF5" w:rsidRPr="00DF7431" w:rsidRDefault="004A1DF5" w:rsidP="004A1DF5">
      <w:pPr>
        <w:pStyle w:val="a5"/>
        <w:ind w:firstLine="709"/>
        <w:jc w:val="center"/>
        <w:rPr>
          <w:sz w:val="20"/>
          <w:szCs w:val="20"/>
        </w:rPr>
      </w:pP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 xml:space="preserve">Рабочим учебным планом по дисциплине «Гражданское право, часть </w:t>
      </w:r>
      <w:r>
        <w:rPr>
          <w:rFonts w:ascii="Times New Roman" w:hAnsi="Times New Roman"/>
          <w:sz w:val="28"/>
          <w:szCs w:val="28"/>
        </w:rPr>
        <w:t>особенн</w:t>
      </w:r>
      <w:r w:rsidRPr="00DF7431">
        <w:rPr>
          <w:rFonts w:ascii="Times New Roman" w:hAnsi="Times New Roman"/>
          <w:sz w:val="28"/>
          <w:szCs w:val="28"/>
        </w:rPr>
        <w:t>ая» предусмотрено выполнение студентами курсовых работ.</w:t>
      </w:r>
    </w:p>
    <w:p w:rsidR="004A1DF5" w:rsidRPr="00DF7431" w:rsidRDefault="004A1DF5" w:rsidP="004A1DF5">
      <w:pPr>
        <w:pStyle w:val="a5"/>
        <w:ind w:firstLine="709"/>
        <w:rPr>
          <w:b w:val="0"/>
          <w:sz w:val="28"/>
          <w:szCs w:val="28"/>
        </w:rPr>
      </w:pPr>
      <w:r w:rsidRPr="00DF7431">
        <w:rPr>
          <w:b w:val="0"/>
          <w:sz w:val="28"/>
          <w:szCs w:val="28"/>
        </w:rPr>
        <w:t>Курсовая работа – самостоятельное и творческое научное сочинение, дающее представление об определенной юридической проблеме и свидетельствующее о знаниях студента в соответствующей области.</w:t>
      </w:r>
    </w:p>
    <w:p w:rsidR="004A1DF5" w:rsidRPr="00DF7431" w:rsidRDefault="004A1DF5" w:rsidP="004A1DF5">
      <w:pPr>
        <w:pStyle w:val="a5"/>
        <w:ind w:firstLine="709"/>
        <w:rPr>
          <w:b w:val="0"/>
          <w:sz w:val="28"/>
          <w:szCs w:val="28"/>
        </w:rPr>
      </w:pPr>
      <w:r w:rsidRPr="00DF7431">
        <w:rPr>
          <w:b w:val="0"/>
          <w:sz w:val="28"/>
          <w:szCs w:val="28"/>
        </w:rPr>
        <w:t>Курсовая работа способствует формированию у студента навыков самостоятельного научного творчества, повышению его теоретической и профессиональной подготовки, лучшему усвоению учебного материала. Кроме того, курсовая работа вырабатывает умение работать с литературой, анализировать правовые источники, правоприменительную практику, делать обоснованные выводы.</w:t>
      </w:r>
    </w:p>
    <w:p w:rsidR="004A1DF5" w:rsidRPr="00DF7431" w:rsidRDefault="004A1DF5" w:rsidP="004A1DF5">
      <w:pPr>
        <w:pStyle w:val="a5"/>
        <w:ind w:firstLine="709"/>
        <w:rPr>
          <w:b w:val="0"/>
          <w:sz w:val="28"/>
          <w:szCs w:val="28"/>
        </w:rPr>
      </w:pPr>
      <w:r w:rsidRPr="00DF7431">
        <w:rPr>
          <w:b w:val="0"/>
          <w:sz w:val="28"/>
          <w:szCs w:val="28"/>
        </w:rPr>
        <w:t>Выбор темы курсовой работы осуществляется студентом  самостоятельно из перечня предложенных тем. Допускается написание курсовой работы по теме, не входящей в перечень, но по согласованию с преподавателем.</w:t>
      </w:r>
    </w:p>
    <w:p w:rsidR="004A1DF5" w:rsidRPr="00DF7431" w:rsidRDefault="004A1DF5" w:rsidP="004A1DF5">
      <w:pPr>
        <w:pStyle w:val="a5"/>
        <w:ind w:firstLine="709"/>
        <w:jc w:val="center"/>
        <w:rPr>
          <w:b w:val="0"/>
          <w:sz w:val="28"/>
          <w:szCs w:val="28"/>
        </w:rPr>
      </w:pPr>
      <w:r w:rsidRPr="00DF7431">
        <w:rPr>
          <w:sz w:val="28"/>
          <w:szCs w:val="28"/>
        </w:rPr>
        <w:t>В структуру курсовой работы входит:</w:t>
      </w:r>
    </w:p>
    <w:p w:rsidR="004A1DF5" w:rsidRPr="00DF7431" w:rsidRDefault="004A1DF5" w:rsidP="004A1DF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титульный лист;</w:t>
      </w:r>
    </w:p>
    <w:p w:rsidR="004A1DF5" w:rsidRPr="00DF7431" w:rsidRDefault="004A1DF5" w:rsidP="004A1DF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оглавление (содержание);</w:t>
      </w:r>
    </w:p>
    <w:p w:rsidR="004A1DF5" w:rsidRPr="00DF7431" w:rsidRDefault="004A1DF5" w:rsidP="004A1DF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введение;</w:t>
      </w:r>
    </w:p>
    <w:p w:rsidR="004A1DF5" w:rsidRPr="00DF7431" w:rsidRDefault="004A1DF5" w:rsidP="004A1DF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основной текст (главы, параграфы);</w:t>
      </w:r>
    </w:p>
    <w:p w:rsidR="004A1DF5" w:rsidRPr="00DF7431" w:rsidRDefault="004A1DF5" w:rsidP="004A1DF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заключение;</w:t>
      </w:r>
    </w:p>
    <w:p w:rsidR="004A1DF5" w:rsidRPr="00DF7431" w:rsidRDefault="004A1DF5" w:rsidP="004A1DF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список использованных источников;</w:t>
      </w:r>
    </w:p>
    <w:p w:rsidR="004A1DF5" w:rsidRPr="00DF7431" w:rsidRDefault="004A1DF5" w:rsidP="004A1DF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приложения (если имеются).</w:t>
      </w:r>
    </w:p>
    <w:p w:rsidR="004A1DF5" w:rsidRPr="00DF7431" w:rsidRDefault="004A1DF5" w:rsidP="004A1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b/>
          <w:sz w:val="28"/>
          <w:szCs w:val="28"/>
        </w:rPr>
        <w:t>Титульный лист</w:t>
      </w:r>
      <w:r w:rsidRPr="00DF7431">
        <w:rPr>
          <w:rFonts w:ascii="Times New Roman" w:hAnsi="Times New Roman"/>
          <w:sz w:val="28"/>
          <w:szCs w:val="28"/>
        </w:rPr>
        <w:t xml:space="preserve"> содержит: реквизиты университета, слова «Кафедра гражданского права и процесса»; наименование темы курсовой работы; фамилию и инициалы автора работы с указанием группы; должность, фамилию и инициалы преподавателя; место и год защиты.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b/>
          <w:sz w:val="28"/>
          <w:szCs w:val="28"/>
        </w:rPr>
        <w:t xml:space="preserve">Оглавление </w:t>
      </w:r>
      <w:r w:rsidRPr="00DF7431">
        <w:rPr>
          <w:rFonts w:ascii="Times New Roman" w:hAnsi="Times New Roman"/>
          <w:sz w:val="28"/>
          <w:szCs w:val="28"/>
        </w:rPr>
        <w:t>(можно употреблять и слово «Содержание») включает перечисление частей работы, начиная от введения и заканчивая приложениями, с указанием страницы начала каждой части.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b/>
          <w:sz w:val="28"/>
          <w:szCs w:val="28"/>
        </w:rPr>
        <w:t>Во введении</w:t>
      </w:r>
      <w:r w:rsidRPr="00DF7431">
        <w:rPr>
          <w:rFonts w:ascii="Times New Roman" w:hAnsi="Times New Roman"/>
          <w:sz w:val="28"/>
          <w:szCs w:val="28"/>
        </w:rPr>
        <w:t xml:space="preserve"> раскрываются: актуальность темы, ее значение для практики и юридической науки; связанные с этим причины выбора студентом данной темы; степень ее освещения в литературе – с указанием основных научных источников; цели и задачи, которые ставит перед собой студент при написании работы.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b/>
          <w:sz w:val="28"/>
          <w:szCs w:val="28"/>
        </w:rPr>
        <w:t>Основной текст</w:t>
      </w:r>
      <w:r w:rsidRPr="00DF7431">
        <w:rPr>
          <w:rFonts w:ascii="Times New Roman" w:hAnsi="Times New Roman"/>
          <w:sz w:val="28"/>
          <w:szCs w:val="28"/>
        </w:rPr>
        <w:t xml:space="preserve"> обычно разбивается на главы (не менее двух глав), поделенные на параграфы (не менее двух параграфов в каждой главе). В них освещаются вопросы темы. Желательно, чтобы главы и параграфы резко не отличались по объему между собой.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 xml:space="preserve">В </w:t>
      </w:r>
      <w:r w:rsidRPr="00DF7431">
        <w:rPr>
          <w:rFonts w:ascii="Times New Roman" w:hAnsi="Times New Roman"/>
          <w:b/>
          <w:sz w:val="28"/>
          <w:szCs w:val="28"/>
        </w:rPr>
        <w:t xml:space="preserve">заключении </w:t>
      </w:r>
      <w:r w:rsidRPr="00DF7431">
        <w:rPr>
          <w:rFonts w:ascii="Times New Roman" w:hAnsi="Times New Roman"/>
          <w:sz w:val="28"/>
          <w:szCs w:val="28"/>
        </w:rPr>
        <w:t>подводятся итоги исследования, в обобщенном виде излагаются выводы и предложения автора.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b/>
          <w:sz w:val="28"/>
          <w:szCs w:val="28"/>
        </w:rPr>
        <w:lastRenderedPageBreak/>
        <w:t xml:space="preserve">Список использованных источников  </w:t>
      </w:r>
      <w:r w:rsidRPr="00DF7431">
        <w:rPr>
          <w:rFonts w:ascii="Times New Roman" w:hAnsi="Times New Roman"/>
          <w:sz w:val="28"/>
          <w:szCs w:val="28"/>
        </w:rPr>
        <w:t>курсовой работы состоит из следующих частей: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1) нормативные правовые акты;</w:t>
      </w:r>
    </w:p>
    <w:p w:rsidR="004A1DF5" w:rsidRPr="00DF7431" w:rsidRDefault="004A1DF5" w:rsidP="004A1DF5">
      <w:pPr>
        <w:pStyle w:val="21"/>
        <w:rPr>
          <w:rFonts w:ascii="Times New Roman" w:hAnsi="Times New Roman"/>
          <w:szCs w:val="28"/>
        </w:rPr>
      </w:pPr>
      <w:r w:rsidRPr="00DF7431">
        <w:rPr>
          <w:rFonts w:ascii="Times New Roman" w:hAnsi="Times New Roman"/>
          <w:szCs w:val="28"/>
        </w:rPr>
        <w:t>2) практические материалы (архивные, текущая практика) и др.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3) научная и учебная литература – книги, статьи и др., расположенные в алфавитном порядке по авторам (если автор на титульном листе не указан, то по названию книги).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В списке использованных источников указываются все использованные автором источники.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 xml:space="preserve">В качестве </w:t>
      </w:r>
      <w:r w:rsidRPr="00DF7431">
        <w:rPr>
          <w:rFonts w:ascii="Times New Roman" w:hAnsi="Times New Roman"/>
          <w:b/>
          <w:sz w:val="28"/>
          <w:szCs w:val="28"/>
        </w:rPr>
        <w:t>приложений</w:t>
      </w:r>
      <w:r w:rsidRPr="00DF7431">
        <w:rPr>
          <w:rFonts w:ascii="Times New Roman" w:hAnsi="Times New Roman"/>
          <w:sz w:val="28"/>
          <w:szCs w:val="28"/>
        </w:rPr>
        <w:t xml:space="preserve"> могут помещаться проекты нормативных правовых документов, статистические и социологические анализы и обзоры, таблицы, схемы и т.д.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 xml:space="preserve">Студент обязан делать </w:t>
      </w:r>
      <w:r w:rsidRPr="00DF7431">
        <w:rPr>
          <w:rFonts w:ascii="Times New Roman" w:hAnsi="Times New Roman"/>
          <w:b/>
          <w:sz w:val="28"/>
          <w:szCs w:val="28"/>
        </w:rPr>
        <w:t>сноски</w:t>
      </w:r>
      <w:r w:rsidRPr="00DF7431">
        <w:rPr>
          <w:rFonts w:ascii="Times New Roman" w:hAnsi="Times New Roman"/>
          <w:sz w:val="28"/>
          <w:szCs w:val="28"/>
        </w:rPr>
        <w:t xml:space="preserve"> на используемые им  литературные источники и нормативные правовые акты. Заимствование текста из чужих произведений без ссылки (т.е. плагиат) может быть основанием для недопуска работы к защите или ее снятие с защиты.</w:t>
      </w:r>
    </w:p>
    <w:p w:rsidR="004A1DF5" w:rsidRPr="00DF7431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Ориентировочный объем работы – 30-40 страниц машинописного текста (в этот объем включается введение, основной текст и заключение).</w:t>
      </w:r>
    </w:p>
    <w:p w:rsidR="004A1DF5" w:rsidRPr="004A1DF5" w:rsidRDefault="004A1DF5" w:rsidP="004A1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431">
        <w:rPr>
          <w:rFonts w:ascii="Times New Roman" w:hAnsi="Times New Roman"/>
          <w:sz w:val="28"/>
          <w:szCs w:val="28"/>
        </w:rPr>
        <w:t>В курсовой работе используется общая нумерация страниц, включая список использованных источников и приложения. Первая страница – титульный лист, вторая – оглавление работы. Введение, каждая глава, заключение, список использованных источников, приложения начинаются с отдельной страницы. В тексте воспроизводится наименование глав и параграфов (с указанием их нумерации). Название глав печатаются заглавными буквами.</w:t>
      </w: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1DF5" w:rsidRDefault="004A1DF5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A5F" w:rsidRPr="008B3A5F" w:rsidRDefault="008B3A5F" w:rsidP="004A1DF5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«Утверждаю» </w:t>
      </w:r>
    </w:p>
    <w:p w:rsidR="008B3A5F" w:rsidRPr="008B3A5F" w:rsidRDefault="008B3A5F" w:rsidP="008B3A5F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Зав. кафедрой ГПиП </w:t>
      </w:r>
    </w:p>
    <w:p w:rsidR="008B3A5F" w:rsidRPr="008B3A5F" w:rsidRDefault="008B3A5F" w:rsidP="008B3A5F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к.ю.н., и.о. профессора </w:t>
      </w:r>
    </w:p>
    <w:p w:rsidR="008B3A5F" w:rsidRPr="008B3A5F" w:rsidRDefault="008B3A5F" w:rsidP="008B3A5F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___________________А.Н. Ниязова </w:t>
      </w:r>
    </w:p>
    <w:p w:rsidR="008B3A5F" w:rsidRPr="008B3A5F" w:rsidRDefault="008B3A5F" w:rsidP="008B3A5F">
      <w:pPr>
        <w:spacing w:after="0" w:line="240" w:lineRule="auto"/>
        <w:ind w:left="4608" w:hanging="21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№ _______ от </w:t>
      </w:r>
      <w:r w:rsidRPr="004A1DF5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___________201</w:t>
      </w:r>
      <w:r w:rsidRPr="004A1DF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</w:p>
    <w:p w:rsidR="008B3A5F" w:rsidRPr="008B3A5F" w:rsidRDefault="008B3A5F" w:rsidP="008B3A5F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A5F" w:rsidRPr="008B3A5F" w:rsidRDefault="008B3A5F" w:rsidP="008B3A5F">
      <w:pPr>
        <w:spacing w:after="0" w:line="240" w:lineRule="auto"/>
        <w:ind w:firstLine="1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A5F" w:rsidRPr="008B3A5F" w:rsidRDefault="008B3A5F" w:rsidP="008B3A5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3A5F" w:rsidRPr="004A1DF5" w:rsidRDefault="008B3A5F" w:rsidP="008B3A5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ГРАЖДАНСКОЕ ПРАВО</w:t>
      </w:r>
    </w:p>
    <w:p w:rsidR="008B3A5F" w:rsidRPr="008B3A5F" w:rsidRDefault="008B3A5F" w:rsidP="008B3A5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ТЕМЫ КУРСОВЫХ РАБОТ </w:t>
      </w:r>
      <w:r w:rsidRPr="008B3A5F">
        <w:rPr>
          <w:rFonts w:ascii="Times New Roman" w:eastAsia="Times New Roman" w:hAnsi="Times New Roman" w:cs="Times New Roman"/>
          <w:b/>
          <w:sz w:val="28"/>
          <w:szCs w:val="28"/>
        </w:rPr>
        <w:t>(рекомендуемые)</w:t>
      </w:r>
    </w:p>
    <w:p w:rsidR="008B3A5F" w:rsidRPr="008B3A5F" w:rsidRDefault="008B3A5F" w:rsidP="008B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Pr="008B3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8B3A5F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Pr="008B3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8B3A5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8B3A5F" w:rsidRPr="008B3A5F" w:rsidRDefault="008B3A5F" w:rsidP="008B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Понятие и значение договора купли-продажи в условиях рынка.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5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Розничная купля-продажа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и ее виды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Защита прав потребителей в торговом обслуживании.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поставки в условиях рынка.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rPr>
          <w:rFonts w:eastAsia="Times New Roman" w:cs="Times New Roman"/>
          <w:bCs/>
          <w:sz w:val="28"/>
          <w:szCs w:val="28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поставки товаров для государственных нужд по законодательству Российской Федерации.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6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энергоснабжения</w:t>
        </w:r>
      </w:hyperlink>
      <w:r w:rsidR="008B3A5F" w:rsidRPr="008B3A5F">
        <w:rPr>
          <w:rFonts w:eastAsia="Times New Roman" w:cs="Times New Roman"/>
          <w:bCs/>
          <w:sz w:val="28"/>
          <w:szCs w:val="28"/>
        </w:rPr>
        <w:t xml:space="preserve"> в современном гражданском праве.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7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энергоснабжения в сфере электроэнергетики</w:t>
        </w:r>
      </w:hyperlink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Особенности договора купли-продажи валютных ценностей.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купли-продажи недвижимого имущества.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8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поставки</w:t>
        </w:r>
      </w:hyperlink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продажи предприятия по законодательству Российской Федерации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поставки сельхозпродукции по законодательству Российской Федерации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9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продажи недвижимости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по законодательству Российской Федерации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0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мены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3A5F" w:rsidRPr="008B3A5F">
        <w:rPr>
          <w:rFonts w:eastAsia="Times New Roman" w:cs="Times New Roman"/>
          <w:bCs/>
          <w:sz w:val="28"/>
          <w:szCs w:val="28"/>
        </w:rPr>
        <w:t>в современном гражданском праве.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дарения в современном гражданском праве.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Постоянная рента в современном гражданском праве.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Пожизненная рента в современном гражданском праве.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Пожизненное содержание с иждивением как разновидность пожизненной ренты.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1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аренды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3A5F" w:rsidRPr="008B3A5F">
        <w:rPr>
          <w:rFonts w:eastAsia="Times New Roman" w:cs="Times New Roman"/>
          <w:bCs/>
          <w:sz w:val="28"/>
          <w:szCs w:val="28"/>
        </w:rPr>
        <w:t>в современном гражданском праве.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аренды с условием выкупа арендуемого имущества.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cs="Times New Roman"/>
          <w:sz w:val="28"/>
          <w:szCs w:val="28"/>
        </w:rPr>
        <w:t xml:space="preserve">Правовое регулирование бытового проката. 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2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аренды транспортных средств без экипажа</w:t>
        </w:r>
      </w:hyperlink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3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аренды транспортных средств с экипажем</w:t>
        </w:r>
      </w:hyperlink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аренды транспортных средств и договор фрахтования (чартера): сравнительный анализ.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4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Аренда зданий и сооружений</w:t>
        </w:r>
      </w:hyperlink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5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Аренда предприятий</w:t>
        </w:r>
      </w:hyperlink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Договор аренды недвижимого имущества.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Особенности договора аренды предприятия.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Найм жилого помещения в современном гражданском праве.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6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коммерческого найма жилого помещения</w:t>
        </w:r>
      </w:hyperlink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социального найма жилого помещения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7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финансовой аренды (лизинга)</w:t>
        </w:r>
      </w:hyperlink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rPr>
          <w:rFonts w:eastAsia="Times New Roman" w:cs="Times New Roman"/>
          <w:bCs/>
          <w:sz w:val="28"/>
          <w:szCs w:val="28"/>
        </w:rPr>
      </w:pPr>
      <w:r w:rsidRPr="008B3A5F">
        <w:rPr>
          <w:rFonts w:cs="Times New Roman"/>
          <w:sz w:val="28"/>
          <w:szCs w:val="28"/>
        </w:rPr>
        <w:t xml:space="preserve">Финансовый лизинг и его роль в развитии рыночных отношений. 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rPr>
          <w:rFonts w:eastAsia="Times New Roman" w:cs="Times New Roman"/>
          <w:bCs/>
          <w:sz w:val="28"/>
          <w:szCs w:val="28"/>
        </w:rPr>
      </w:pPr>
      <w:r w:rsidRPr="008B3A5F">
        <w:rPr>
          <w:rFonts w:eastAsia="Times New Roman" w:cs="Times New Roman"/>
          <w:bCs/>
          <w:sz w:val="28"/>
          <w:szCs w:val="28"/>
        </w:rPr>
        <w:t>Лизинг и его виды.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Безвозмездное пользование имуществом (ссуда).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Особенности обязательств по выполнению работ.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8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подряда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3A5F" w:rsidRPr="008B3A5F">
        <w:rPr>
          <w:rFonts w:eastAsia="Times New Roman" w:cs="Times New Roman"/>
          <w:bCs/>
          <w:sz w:val="28"/>
          <w:szCs w:val="28"/>
        </w:rPr>
        <w:t>в современном гражданском праве.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Бытовой подряд и защита прав потребителей в сфере бытового обслуживания.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Гражданско-правовое регулирование договора строительного подряда.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на выполнение проектных и изыскательских работ.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19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Подряд на выполнение работ для государственных или муниципальных нужд</w:t>
        </w:r>
      </w:hyperlink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cs="Times New Roman"/>
          <w:sz w:val="28"/>
          <w:szCs w:val="28"/>
        </w:rPr>
        <w:t xml:space="preserve">Государственный контракт на выполнение подрядных работ для государственных нужд. 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rPr>
          <w:rFonts w:eastAsia="Times New Roman" w:cs="Times New Roman"/>
          <w:bCs/>
          <w:sz w:val="28"/>
          <w:szCs w:val="28"/>
        </w:rPr>
      </w:pPr>
      <w:r w:rsidRPr="008B3A5F">
        <w:rPr>
          <w:rFonts w:cs="Times New Roman"/>
          <w:sz w:val="28"/>
          <w:szCs w:val="28"/>
        </w:rPr>
        <w:t>Договоры на выполнение научно-исследовательских, опытно-конструкторских и технологических работ.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на выполнение научно-исследовательских, опытно-конструкторских и технологических работ для государственных нужд.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rPr>
          <w:rFonts w:eastAsia="Times New Roman" w:cs="Times New Roman"/>
          <w:bCs/>
          <w:sz w:val="28"/>
          <w:szCs w:val="28"/>
        </w:rPr>
      </w:pPr>
      <w:r w:rsidRPr="008B3A5F">
        <w:rPr>
          <w:rFonts w:eastAsia="Times New Roman" w:cs="Times New Roman"/>
          <w:bCs/>
          <w:sz w:val="28"/>
          <w:szCs w:val="28"/>
        </w:rPr>
        <w:t>Договоры в сфере создания и использования достижения науки и техники.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Лицензионный договор.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о передаче «ноу-хау».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Авторский договор в современном гражданском праве.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0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авторского заказа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>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1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Лицензионный договор о предоставлении права использования произведения</w:t>
        </w:r>
      </w:hyperlink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2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об отчуждении исключительного права на произведение</w:t>
        </w:r>
      </w:hyperlink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cs="Times New Roman"/>
          <w:sz w:val="28"/>
          <w:szCs w:val="28"/>
        </w:rPr>
        <w:t xml:space="preserve">Договор </w:t>
      </w:r>
      <w:hyperlink r:id="rId23" w:history="1">
        <w:r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возмездного</w:t>
        </w:r>
      </w:hyperlink>
      <w:r w:rsidRPr="008B3A5F">
        <w:rPr>
          <w:rFonts w:eastAsia="Times New Roman" w:cs="Times New Roman"/>
          <w:sz w:val="28"/>
          <w:szCs w:val="28"/>
          <w:lang w:eastAsia="ru-RU"/>
        </w:rPr>
        <w:t xml:space="preserve"> оказания услуг.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sz w:val="28"/>
          <w:szCs w:val="28"/>
        </w:rPr>
        <w:t>Договор об оказании юридических услуг.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Понятие и виды гражданско-правовых обязательств по оказанию услуг.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займа.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Кредитный договор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Виды кредитных договоров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Договора займа и кредитный договор: сравнительный анализ.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финансирования под уступку денежного требования: понятие и значение.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Факторинг в различных правовых системах.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4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банковского вклада</w:t>
        </w:r>
      </w:hyperlink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5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банковского счета</w:t>
        </w:r>
      </w:hyperlink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Гражданско-правовое регулирование сделок с банками.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Коммерческая, банковская и служебная тайна: сравнительный анализ.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Гражданско-правовое регулирование расчетов с использованием электронных карт.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Расчетные правоотношения.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Правовое регулирование расчетов платежными поручениями.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Правовое регулирование электронного банковского перевода средств.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Правовое регулирование аккредитивной формы расчетов.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Правовое регулирование расчетов по инкассо.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Правовое регулирование расчетов чеками.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Гражданско-правовое регулирование транспортных обязательств.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Транспортные обязательства и транспортные договоры.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Транспортные организационные договоры.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перевозки груза на отдельном виде транспорта (железнодорожном, морском, автомобильном, авиационном, речном).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 перевозки груза в прямом смешанном сообщении.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Чартерные договоры.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пассажиров и багажа.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транспортной экспедиции.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Защита прав пассажиров (клиентов) в сфере транспортного обслуживания.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буксировки по законодательству Российской Федерации.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iCs/>
          <w:sz w:val="28"/>
          <w:szCs w:val="28"/>
        </w:rPr>
        <w:t>Договоры поручения, комиссии, агентирования: сравнительный анализ.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iCs/>
          <w:sz w:val="28"/>
          <w:szCs w:val="28"/>
        </w:rPr>
        <w:t>Договор поручения в современном гражданском праве.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6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Агентирование (агентский договор)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3A5F" w:rsidRPr="008B3A5F">
        <w:rPr>
          <w:rFonts w:eastAsia="Times New Roman" w:cs="Times New Roman"/>
          <w:bCs/>
          <w:sz w:val="28"/>
          <w:szCs w:val="28"/>
        </w:rPr>
        <w:t>в современном гражданском праве.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7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Договор комиссии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в современном гражданском праве.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Комиссионные договоры во внешней торговле.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Договоры торгового (коммерческого) посредничества в предпринимательской деятельности.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8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Действие в чужом интересе без поручения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>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Становление и развитие института доверительного управления имуществом в Российской Федерации и Кыргызской Республике. 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Доверительная собственность в англосаксонской системе права.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Доверительное управление имуществом в континентальной системе права.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Доверительное управление имуществом в силу закона.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доверительного управления имуществом в современном гражданском праве.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хранения в современном гражданском праве.</w:t>
      </w:r>
    </w:p>
    <w:p w:rsidR="008B3A5F" w:rsidRPr="008B3A5F" w:rsidRDefault="008B3A5F" w:rsidP="008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складского хранения.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Отдельные виды хранения.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29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Страховые обязательства</w:t>
        </w:r>
      </w:hyperlink>
      <w:r w:rsidR="008B3A5F" w:rsidRPr="008B3A5F">
        <w:rPr>
          <w:rFonts w:eastAsia="Times New Roman" w:cs="Times New Roman"/>
          <w:sz w:val="28"/>
          <w:szCs w:val="28"/>
          <w:lang w:eastAsia="ru-RU"/>
        </w:rPr>
        <w:t xml:space="preserve"> в гражданском праве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Понятие и значение договора страхования в условиях перехода к рыночной экономике.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iCs/>
          <w:sz w:val="28"/>
          <w:szCs w:val="28"/>
        </w:rPr>
        <w:t>Договор имущественного страхования.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iCs/>
          <w:sz w:val="28"/>
          <w:szCs w:val="28"/>
        </w:rPr>
        <w:t>Договор личного страхования.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iCs/>
          <w:sz w:val="28"/>
          <w:szCs w:val="28"/>
        </w:rPr>
        <w:t>Обязательное и добровольное страхование.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iCs/>
          <w:sz w:val="28"/>
          <w:szCs w:val="28"/>
        </w:rPr>
        <w:t>Специальные виды страхования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коммерческой концессии по законодательству Российской Федерации.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Комплексная предпринимательская лицензия (франчайзинг) по законодательству Кыргызской Республики.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Договор простого товарищества и учредительный договор: сравнительный анализ.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Обязательства из односторонних действий.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Обязательства, возникающие из публичного обещания награды и публичного конкурса.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Правовое регулирование проведения игр и пари.</w:t>
      </w:r>
    </w:p>
    <w:p w:rsidR="008B3A5F" w:rsidRPr="008B3A5F" w:rsidRDefault="00126E26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30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Публичное обещание награды</w:t>
        </w:r>
      </w:hyperlink>
    </w:p>
    <w:p w:rsidR="008B3A5F" w:rsidRPr="008B3A5F" w:rsidRDefault="00126E26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hyperlink r:id="rId31" w:history="1">
        <w:r w:rsidR="008B3A5F" w:rsidRPr="008B3A5F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Публичный конкурс</w:t>
        </w:r>
      </w:hyperlink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Феномен игры как институт гражданского права.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Деликтные обязательства в современном гражданском праве. 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Понятие и условия ответственности за причинение имущественного вреда.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Причинная связь в деликтных обязательствах.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Принцип полноты возмещения вреда в деликтных обязательствах.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Значение вины потерпевшего в обязательствах из причинения вреда.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за вред, причиненный актами власти.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за вред, причиненный государственными органами и их должностными лицами.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Особенности ответственности за вред, причиненный правоохранительными органами.</w:t>
      </w:r>
      <w:bookmarkStart w:id="0" w:name="_GoBack"/>
      <w:bookmarkEnd w:id="0"/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за вред, причиненный несовершеннолетними и недееспособными лицами.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за вред, причиненный деятельностью, создающей повышенную опасность для окружающих.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за вред, причиненный жизни гражданина.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 за вред, причиненный и здоровью гражданина.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Обязательства вследствие неосновательного обогащения.</w:t>
      </w:r>
    </w:p>
    <w:p w:rsidR="008B3A5F" w:rsidRPr="008B3A5F" w:rsidRDefault="008B3A5F" w:rsidP="008B3A5F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right="0" w:hanging="66"/>
        <w:jc w:val="left"/>
        <w:rPr>
          <w:rFonts w:eastAsia="Times New Roman" w:cs="Times New Roman"/>
          <w:sz w:val="28"/>
          <w:szCs w:val="28"/>
          <w:lang w:eastAsia="ru-RU"/>
        </w:rPr>
      </w:pPr>
      <w:r w:rsidRPr="008B3A5F">
        <w:rPr>
          <w:rFonts w:eastAsia="Times New Roman" w:cs="Times New Roman"/>
          <w:sz w:val="28"/>
          <w:szCs w:val="28"/>
          <w:lang w:eastAsia="ru-RU"/>
        </w:rPr>
        <w:t>Обязательства из неосновательного обогащения, возникающие в предпринимательской деятельности.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sz w:val="28"/>
          <w:szCs w:val="28"/>
        </w:rPr>
        <w:t>Обязательства, возникающие вследствие предотвращения угрозы ущерба имуществу других лиц.</w:t>
      </w:r>
    </w:p>
    <w:p w:rsidR="008B3A5F" w:rsidRPr="008B3A5F" w:rsidRDefault="008B3A5F" w:rsidP="008B3A5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8B3A5F">
        <w:rPr>
          <w:rFonts w:ascii="Times New Roman" w:eastAsia="Times New Roman" w:hAnsi="Times New Roman" w:cs="Times New Roman"/>
          <w:bCs/>
          <w:sz w:val="28"/>
          <w:szCs w:val="28"/>
        </w:rPr>
        <w:t>Компенсация морального вреда.</w:t>
      </w:r>
    </w:p>
    <w:p w:rsidR="00BE6774" w:rsidRDefault="00BE6774"/>
    <w:sectPr w:rsidR="00BE6774" w:rsidSect="00BE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31C"/>
    <w:multiLevelType w:val="hybridMultilevel"/>
    <w:tmpl w:val="3FC02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D6F43"/>
    <w:multiLevelType w:val="hybridMultilevel"/>
    <w:tmpl w:val="4734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3A5F"/>
    <w:rsid w:val="000F6601"/>
    <w:rsid w:val="00126E26"/>
    <w:rsid w:val="00165AC0"/>
    <w:rsid w:val="004A1DF5"/>
    <w:rsid w:val="004F1672"/>
    <w:rsid w:val="008B3A5F"/>
    <w:rsid w:val="00B30271"/>
    <w:rsid w:val="00BE6774"/>
    <w:rsid w:val="00F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5F"/>
    <w:pPr>
      <w:spacing w:after="120" w:line="240" w:lineRule="atLeast"/>
      <w:ind w:left="720" w:right="1134"/>
      <w:contextualSpacing/>
      <w:jc w:val="both"/>
    </w:pPr>
    <w:rPr>
      <w:rFonts w:ascii="Times New Roman" w:eastAsiaTheme="minorHAnsi" w:hAnsi="Times New Roman"/>
      <w:sz w:val="20"/>
      <w:lang w:eastAsia="en-US"/>
    </w:rPr>
  </w:style>
  <w:style w:type="character" w:styleId="a4">
    <w:name w:val="Hyperlink"/>
    <w:basedOn w:val="a0"/>
    <w:uiPriority w:val="99"/>
    <w:semiHidden/>
    <w:unhideWhenUsed/>
    <w:rsid w:val="008B3A5F"/>
    <w:rPr>
      <w:color w:val="0000FF"/>
      <w:u w:val="single"/>
    </w:rPr>
  </w:style>
  <w:style w:type="paragraph" w:styleId="a5">
    <w:name w:val="Body Text"/>
    <w:basedOn w:val="a"/>
    <w:link w:val="a6"/>
    <w:rsid w:val="004A1DF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4A1D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A1DF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pacing w:val="-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icemaker.ru/view-theme.php?id=48" TargetMode="External"/><Relationship Id="rId13" Type="http://schemas.openxmlformats.org/officeDocument/2006/relationships/hyperlink" Target="http://justicemaker.ru/view-theme.php?id=30" TargetMode="External"/><Relationship Id="rId18" Type="http://schemas.openxmlformats.org/officeDocument/2006/relationships/hyperlink" Target="http://justicemaker.ru/view-theme.php?id=41" TargetMode="External"/><Relationship Id="rId26" Type="http://schemas.openxmlformats.org/officeDocument/2006/relationships/hyperlink" Target="http://justicemaker.ru/view-theme.php?id=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usticemaker.ru/view-theme.php?id=1191" TargetMode="External"/><Relationship Id="rId7" Type="http://schemas.openxmlformats.org/officeDocument/2006/relationships/hyperlink" Target="http://justicemaker.ru/view-theme.php?id=1277" TargetMode="External"/><Relationship Id="rId12" Type="http://schemas.openxmlformats.org/officeDocument/2006/relationships/hyperlink" Target="http://justicemaker.ru/view-theme.php?id=29" TargetMode="External"/><Relationship Id="rId17" Type="http://schemas.openxmlformats.org/officeDocument/2006/relationships/hyperlink" Target="http://justicemaker.ru/view-theme.php?id=61" TargetMode="External"/><Relationship Id="rId25" Type="http://schemas.openxmlformats.org/officeDocument/2006/relationships/hyperlink" Target="http://justicemaker.ru/view-theme.php?id=3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justicemaker.ru/view-theme.php?id=36" TargetMode="External"/><Relationship Id="rId20" Type="http://schemas.openxmlformats.org/officeDocument/2006/relationships/hyperlink" Target="http://justicemaker.ru/view-theme.php?id=1192" TargetMode="External"/><Relationship Id="rId29" Type="http://schemas.openxmlformats.org/officeDocument/2006/relationships/hyperlink" Target="http://justicemaker.ru/view-theme.php?id=1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usticemaker.ru/view-theme.php?id=63" TargetMode="External"/><Relationship Id="rId11" Type="http://schemas.openxmlformats.org/officeDocument/2006/relationships/hyperlink" Target="http://justicemaker.ru/view-theme.php?id=28" TargetMode="External"/><Relationship Id="rId24" Type="http://schemas.openxmlformats.org/officeDocument/2006/relationships/hyperlink" Target="http://justicemaker.ru/view-theme.php?id=3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justicemaker.ru/view-theme.php?id=55" TargetMode="External"/><Relationship Id="rId15" Type="http://schemas.openxmlformats.org/officeDocument/2006/relationships/hyperlink" Target="http://justicemaker.ru/view-theme.php?id=9" TargetMode="External"/><Relationship Id="rId23" Type="http://schemas.openxmlformats.org/officeDocument/2006/relationships/hyperlink" Target="http://justicemaker.ru/view-theme.php?id=14" TargetMode="External"/><Relationship Id="rId28" Type="http://schemas.openxmlformats.org/officeDocument/2006/relationships/hyperlink" Target="http://justicemaker.ru/view-theme.php?id=23" TargetMode="External"/><Relationship Id="rId10" Type="http://schemas.openxmlformats.org/officeDocument/2006/relationships/hyperlink" Target="http://justicemaker.ru/view-theme.php?id=37" TargetMode="External"/><Relationship Id="rId19" Type="http://schemas.openxmlformats.org/officeDocument/2006/relationships/hyperlink" Target="http://justicemaker.ru/view-theme.php?id=44" TargetMode="External"/><Relationship Id="rId31" Type="http://schemas.openxmlformats.org/officeDocument/2006/relationships/hyperlink" Target="http://justicemaker.ru/view-theme.php?id=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ticemaker.ru/view-theme.php?id=49" TargetMode="External"/><Relationship Id="rId14" Type="http://schemas.openxmlformats.org/officeDocument/2006/relationships/hyperlink" Target="http://justicemaker.ru/view-theme.php?id=5" TargetMode="External"/><Relationship Id="rId22" Type="http://schemas.openxmlformats.org/officeDocument/2006/relationships/hyperlink" Target="http://justicemaker.ru/view-theme.php?id=1190" TargetMode="External"/><Relationship Id="rId27" Type="http://schemas.openxmlformats.org/officeDocument/2006/relationships/hyperlink" Target="http://justicemaker.ru/view-theme.php?id=35" TargetMode="External"/><Relationship Id="rId30" Type="http://schemas.openxmlformats.org/officeDocument/2006/relationships/hyperlink" Target="http://justicemaker.ru/view-theme.php?id=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2015-09-19T19:42:00Z</dcterms:created>
  <dcterms:modified xsi:type="dcterms:W3CDTF">2015-09-26T15:26:00Z</dcterms:modified>
</cp:coreProperties>
</file>